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BB67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Wymagania edukacyjne z historii </w:t>
      </w:r>
    </w:p>
    <w:p w14:paraId="53EDB84C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>Rok szkolny 2023/2024</w:t>
      </w:r>
    </w:p>
    <w:p w14:paraId="34BDF692" w14:textId="452913E9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>klasy 4-8</w:t>
      </w:r>
    </w:p>
    <w:p w14:paraId="76A9017F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28"/>
        </w:rPr>
      </w:pPr>
    </w:p>
    <w:p w14:paraId="4CAB69C2" w14:textId="77777777" w:rsidR="007025A4" w:rsidRDefault="007025A4" w:rsidP="007025A4">
      <w:pPr>
        <w:pStyle w:val="Standard"/>
        <w:spacing w:after="120" w:line="259" w:lineRule="exact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Każdy uczeń oceniany jest zgodnie z zasadami sprawiedliwości. Za tę samą ilość punktów otrzymuje taką samą ocenę. W przypadku specjalnych zaleceń psychologa ocena podlega indywidualizacji zgodnie z tymi zaleceniami.</w:t>
      </w:r>
    </w:p>
    <w:p w14:paraId="670524CB" w14:textId="77777777" w:rsidR="007025A4" w:rsidRDefault="007025A4" w:rsidP="007025A4">
      <w:pPr>
        <w:pStyle w:val="Standard"/>
        <w:spacing w:after="120" w:line="259" w:lineRule="exact"/>
        <w:jc w:val="both"/>
        <w:rPr>
          <w:rFonts w:ascii="Calibri" w:eastAsia="Calibri" w:hAnsi="Calibri" w:cs="Calibri"/>
          <w:b/>
          <w:color w:val="00000A"/>
          <w:sz w:val="18"/>
          <w:u w:val="single"/>
        </w:rPr>
      </w:pPr>
      <w:r>
        <w:rPr>
          <w:rFonts w:ascii="Calibri" w:eastAsia="Calibri" w:hAnsi="Calibri" w:cs="Calibri"/>
          <w:b/>
          <w:color w:val="00000A"/>
          <w:sz w:val="18"/>
          <w:u w:val="single"/>
        </w:rPr>
        <w:t>Oceny cząstkowe – sumujące</w:t>
      </w:r>
    </w:p>
    <w:p w14:paraId="4B618079" w14:textId="77777777" w:rsidR="007025A4" w:rsidRDefault="007025A4" w:rsidP="007025A4">
      <w:pPr>
        <w:pStyle w:val="Standard"/>
        <w:spacing w:after="120" w:line="259" w:lineRule="exact"/>
        <w:jc w:val="both"/>
        <w:rPr>
          <w:rFonts w:ascii="Calibri" w:eastAsia="Calibri" w:hAnsi="Calibri" w:cs="Calibri"/>
          <w:b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8"/>
        </w:rPr>
        <w:t>Pomiar osiągnięć uczniów odbywa się za pomocą następujących narzędzi:</w:t>
      </w:r>
    </w:p>
    <w:p w14:paraId="768A7E0A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8"/>
        </w:rPr>
        <w:t>1) Wypowiedzi ustne</w:t>
      </w:r>
    </w:p>
    <w:p w14:paraId="3A124EE7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8"/>
        </w:rPr>
        <w:t>2) Prace pisemne klasowe takie jak:</w:t>
      </w:r>
    </w:p>
    <w:p w14:paraId="6B69C4C3" w14:textId="77777777" w:rsidR="007025A4" w:rsidRDefault="007025A4" w:rsidP="007025A4">
      <w:pPr>
        <w:pStyle w:val="Standard"/>
        <w:numPr>
          <w:ilvl w:val="0"/>
          <w:numId w:val="4"/>
        </w:numPr>
        <w:spacing w:line="240" w:lineRule="exact"/>
        <w:jc w:val="both"/>
      </w:pPr>
      <w:r>
        <w:rPr>
          <w:rFonts w:ascii="Calibri" w:eastAsia="Calibri" w:hAnsi="Calibri" w:cs="Calibri"/>
          <w:color w:val="00000A"/>
          <w:sz w:val="18"/>
          <w:u w:val="single"/>
        </w:rPr>
        <w:t>sprawdziany</w:t>
      </w:r>
      <w:r>
        <w:rPr>
          <w:rFonts w:ascii="Calibri" w:eastAsia="Calibri" w:hAnsi="Calibri" w:cs="Calibri"/>
          <w:color w:val="00000A"/>
          <w:sz w:val="18"/>
        </w:rPr>
        <w:t>- o terminie sprawdzianu, trwającego 1 godzinę lekcyjną, uczniowie powinni być poinformowani na tydzień wcześniej i fakt ten musi być odnotowany w dzienniku. Sprawdzian poprzedza powtórzenie materiału z podaniem kryteriów. Po jego sprawdzeniu, w terminie nie przekraczającym 2 tygodnie, odbywa się omówienie i poprawa sprawdzianu. Jeśli uczeń jest nieobecny na sprawdzianie, ma obowiązek zaliczyć go w przeciągu 2 tygodni od momentu powrotu do szkoły. W ciągu jednego dnia może się odbyć tylko jeden sprawdzian. W ciągu tygodnia mogą się odbyć trzy sprawdziany. Nie dotyczy to sytuacji przełożenia sprawdzianu na prośbę uczniów.</w:t>
      </w:r>
    </w:p>
    <w:p w14:paraId="53AE6CAB" w14:textId="77777777" w:rsidR="007025A4" w:rsidRDefault="007025A4" w:rsidP="007025A4">
      <w:pPr>
        <w:pStyle w:val="Standard"/>
        <w:numPr>
          <w:ilvl w:val="0"/>
          <w:numId w:val="1"/>
        </w:numPr>
        <w:spacing w:line="240" w:lineRule="exact"/>
        <w:jc w:val="both"/>
      </w:pPr>
      <w:r>
        <w:rPr>
          <w:rFonts w:ascii="Calibri" w:eastAsia="Calibri" w:hAnsi="Calibri" w:cs="Calibri"/>
          <w:color w:val="00000A"/>
          <w:sz w:val="18"/>
          <w:u w:val="single"/>
        </w:rPr>
        <w:t>Kartkówki</w:t>
      </w:r>
      <w:r>
        <w:rPr>
          <w:rFonts w:ascii="Calibri" w:eastAsia="Calibri" w:hAnsi="Calibri" w:cs="Calibri"/>
          <w:color w:val="00000A"/>
          <w:sz w:val="18"/>
        </w:rPr>
        <w:t xml:space="preserve">. Czas trwania kartkówki nie przekracza 15 minut. Kartkówki mogą być </w:t>
      </w:r>
      <w:proofErr w:type="gramStart"/>
      <w:r>
        <w:rPr>
          <w:rFonts w:ascii="Calibri" w:eastAsia="Calibri" w:hAnsi="Calibri" w:cs="Calibri"/>
          <w:color w:val="00000A"/>
          <w:sz w:val="18"/>
        </w:rPr>
        <w:t>zapowiedziane</w:t>
      </w:r>
      <w:proofErr w:type="gramEnd"/>
      <w:r>
        <w:rPr>
          <w:rFonts w:ascii="Calibri" w:eastAsia="Calibri" w:hAnsi="Calibri" w:cs="Calibri"/>
          <w:color w:val="00000A"/>
          <w:sz w:val="18"/>
        </w:rPr>
        <w:t xml:space="preserve"> ale nie muszą. Zakres materiału na kartkówkę obejmuje co najwyżej trzy ostatnie tematy.</w:t>
      </w:r>
    </w:p>
    <w:p w14:paraId="658BB176" w14:textId="77777777" w:rsidR="007025A4" w:rsidRDefault="007025A4" w:rsidP="007025A4">
      <w:pPr>
        <w:pStyle w:val="Standard"/>
        <w:numPr>
          <w:ilvl w:val="0"/>
          <w:numId w:val="1"/>
        </w:numPr>
        <w:spacing w:line="240" w:lineRule="exact"/>
        <w:ind w:left="360"/>
        <w:jc w:val="both"/>
        <w:rPr>
          <w:rFonts w:ascii="Calibri" w:eastAsia="Calibri" w:hAnsi="Calibri" w:cs="Calibri"/>
          <w:b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8"/>
        </w:rPr>
        <w:t>Prace domowe.</w:t>
      </w:r>
    </w:p>
    <w:p w14:paraId="3B23F7CD" w14:textId="77777777" w:rsidR="007025A4" w:rsidRDefault="007025A4" w:rsidP="007025A4">
      <w:pPr>
        <w:pStyle w:val="Standard"/>
        <w:numPr>
          <w:ilvl w:val="0"/>
          <w:numId w:val="1"/>
        </w:numPr>
        <w:spacing w:line="240" w:lineRule="exact"/>
        <w:ind w:left="360"/>
        <w:jc w:val="both"/>
      </w:pPr>
      <w:r>
        <w:rPr>
          <w:rFonts w:ascii="Calibri" w:eastAsia="Calibri" w:hAnsi="Calibri" w:cs="Calibri"/>
          <w:b/>
          <w:color w:val="00000A"/>
          <w:sz w:val="18"/>
        </w:rPr>
        <w:t>Prowadzenie zeszytu przedmiotowego</w:t>
      </w:r>
      <w:r>
        <w:rPr>
          <w:rFonts w:ascii="Calibri" w:eastAsia="Calibri" w:hAnsi="Calibri" w:cs="Calibri"/>
          <w:color w:val="00000A"/>
          <w:sz w:val="18"/>
        </w:rPr>
        <w:t>.</w:t>
      </w:r>
    </w:p>
    <w:p w14:paraId="6DE63794" w14:textId="77777777" w:rsidR="007025A4" w:rsidRDefault="007025A4" w:rsidP="007025A4">
      <w:pPr>
        <w:pStyle w:val="Standard"/>
        <w:numPr>
          <w:ilvl w:val="0"/>
          <w:numId w:val="1"/>
        </w:numPr>
        <w:spacing w:line="240" w:lineRule="exact"/>
        <w:ind w:left="360"/>
        <w:jc w:val="both"/>
      </w:pPr>
      <w:r>
        <w:rPr>
          <w:rFonts w:ascii="Calibri" w:eastAsia="Calibri" w:hAnsi="Calibri" w:cs="Calibri"/>
          <w:b/>
          <w:color w:val="00000A"/>
          <w:sz w:val="18"/>
        </w:rPr>
        <w:t xml:space="preserve">Różne formy pracy: </w:t>
      </w:r>
      <w:r>
        <w:rPr>
          <w:rFonts w:ascii="Calibri" w:eastAsia="Calibri" w:hAnsi="Calibri" w:cs="Calibri"/>
          <w:color w:val="00000A"/>
          <w:sz w:val="18"/>
        </w:rPr>
        <w:t>wykonanie pomocy dydaktycznych, pracy na rzecz szkoły w ramach przedmiotu (w tym konkursy, przedstawienia), realizacja i prezentacja projektu (Power point, film itp.), rozwiązanie zadania problemowego.</w:t>
      </w:r>
    </w:p>
    <w:p w14:paraId="33EF2D3D" w14:textId="77777777" w:rsidR="007025A4" w:rsidRDefault="007025A4" w:rsidP="007025A4">
      <w:pPr>
        <w:pStyle w:val="Standard"/>
        <w:spacing w:after="160" w:line="259" w:lineRule="exact"/>
      </w:pPr>
      <w:r>
        <w:rPr>
          <w:rFonts w:ascii="Calibri" w:eastAsia="Calibri" w:hAnsi="Calibri" w:cs="Calibri"/>
          <w:b/>
          <w:color w:val="00000A"/>
          <w:sz w:val="18"/>
        </w:rPr>
        <w:t>6)</w:t>
      </w:r>
      <w:r>
        <w:rPr>
          <w:rFonts w:ascii="Calibri" w:eastAsia="Calibri" w:hAnsi="Calibri" w:cs="Calibri"/>
          <w:color w:val="00000A"/>
          <w:sz w:val="18"/>
        </w:rPr>
        <w:t xml:space="preserve">    </w:t>
      </w:r>
      <w:r>
        <w:rPr>
          <w:rFonts w:ascii="Calibri" w:eastAsia="Calibri" w:hAnsi="Calibri" w:cs="Calibri"/>
          <w:b/>
          <w:color w:val="00000A"/>
          <w:sz w:val="18"/>
        </w:rPr>
        <w:t>aktywność – pracę na lekcji</w:t>
      </w:r>
    </w:p>
    <w:p w14:paraId="79A75C64" w14:textId="77777777" w:rsidR="007025A4" w:rsidRDefault="007025A4" w:rsidP="007025A4">
      <w:pPr>
        <w:pStyle w:val="Standard"/>
        <w:spacing w:after="160" w:line="259" w:lineRule="exact"/>
        <w:ind w:left="708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a) za aktywny udział w lekcji uczeń otrzymuje „+”, po otrzymaniu sześciu plusów uczeń otrzymuje ocenę celującą.</w:t>
      </w:r>
    </w:p>
    <w:p w14:paraId="2490635D" w14:textId="77777777" w:rsidR="007025A4" w:rsidRDefault="007025A4" w:rsidP="007025A4">
      <w:pPr>
        <w:pStyle w:val="Standard"/>
        <w:spacing w:after="160" w:line="259" w:lineRule="exact"/>
        <w:ind w:left="708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c) praca w grupach/zespołach.</w:t>
      </w:r>
    </w:p>
    <w:p w14:paraId="5240A427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8"/>
        </w:rPr>
        <w:t>7) obowiązkowość – przygotowanie do lekcji</w:t>
      </w:r>
    </w:p>
    <w:p w14:paraId="14E63CF2" w14:textId="77777777" w:rsidR="007025A4" w:rsidRDefault="007025A4" w:rsidP="007025A4">
      <w:pPr>
        <w:pStyle w:val="Standard"/>
        <w:spacing w:after="160" w:line="259" w:lineRule="exact"/>
        <w:ind w:left="708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a) uczeń ma prawo do trzykrotnego w ciągu semestru zgłoszenia przed lekcją nieprzygotowania bez konsekwencji oceny negatywnej (czwarte i każde kolejne nieprzygotowanie - ocena niedostateczna)</w:t>
      </w:r>
    </w:p>
    <w:p w14:paraId="5FBCBC0C" w14:textId="77777777" w:rsidR="007025A4" w:rsidRDefault="007025A4" w:rsidP="007025A4">
      <w:pPr>
        <w:pStyle w:val="Standard"/>
        <w:spacing w:after="160" w:line="259" w:lineRule="exact"/>
        <w:ind w:left="708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b) za nieprzygotowanie, które nie zostało zgłoszone przed rozpoczęciem lekcji, uczeń może otrzymać ocenę niedostateczną.</w:t>
      </w:r>
    </w:p>
    <w:p w14:paraId="6686F1AC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18"/>
          <w:u w:val="single"/>
        </w:rPr>
      </w:pPr>
    </w:p>
    <w:p w14:paraId="61F2411A" w14:textId="77777777" w:rsidR="007025A4" w:rsidRDefault="007025A4" w:rsidP="007025A4">
      <w:pPr>
        <w:pStyle w:val="Standard"/>
        <w:spacing w:after="120" w:line="259" w:lineRule="exact"/>
        <w:ind w:left="360" w:right="-35" w:hanging="360"/>
        <w:jc w:val="both"/>
        <w:rPr>
          <w:rFonts w:ascii="Calibri" w:eastAsia="Calibri" w:hAnsi="Calibri" w:cs="Calibri"/>
          <w:b/>
          <w:color w:val="00000A"/>
          <w:sz w:val="18"/>
          <w:u w:val="single"/>
        </w:rPr>
      </w:pPr>
      <w:r>
        <w:rPr>
          <w:rFonts w:ascii="Calibri" w:eastAsia="Calibri" w:hAnsi="Calibri" w:cs="Calibri"/>
          <w:b/>
          <w:color w:val="00000A"/>
          <w:sz w:val="18"/>
          <w:u w:val="single"/>
        </w:rPr>
        <w:t>Dodatkowe informacje:</w:t>
      </w:r>
    </w:p>
    <w:p w14:paraId="25B878AF" w14:textId="77777777" w:rsidR="007025A4" w:rsidRDefault="007025A4" w:rsidP="007025A4">
      <w:pPr>
        <w:pStyle w:val="Standard"/>
        <w:numPr>
          <w:ilvl w:val="0"/>
          <w:numId w:val="5"/>
        </w:numPr>
        <w:tabs>
          <w:tab w:val="left" w:pos="1680"/>
        </w:tabs>
        <w:spacing w:line="240" w:lineRule="exact"/>
        <w:ind w:left="840"/>
      </w:pPr>
      <w:r>
        <w:rPr>
          <w:rFonts w:ascii="Calibri" w:eastAsia="Calibri" w:hAnsi="Calibri" w:cs="Calibri"/>
          <w:color w:val="00000A"/>
          <w:sz w:val="18"/>
        </w:rPr>
        <w:t xml:space="preserve"> Uczeń, który był nieobecny na sprawdzianie przyczyn usprawiedliwionych zobowiązany jest w ciągu 2 tygodni zgłosić się do nauczyciela w celu uzgodnienia terminu sprawdzianu.</w:t>
      </w:r>
    </w:p>
    <w:p w14:paraId="30FA9D2E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Uczeń ma prawo poprawić każdą ocenę ze sprawdzianu po wcześniejszym uzgodnieniu terminu z nauczycielem.</w:t>
      </w:r>
    </w:p>
    <w:p w14:paraId="196CABC1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Uczeń ma obowiązek w ciągu dwóch tygodni od otrzymania oceny niedostatecznej ze sprawdzianu poprawić pracę.</w:t>
      </w:r>
    </w:p>
    <w:p w14:paraId="7905CDDF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Ocenę poprawioną wpisuje się obok oceny pierwszej. Poprawiać daną ocenę można tylko raz.</w:t>
      </w:r>
    </w:p>
    <w:p w14:paraId="6EB7DE24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Sprawdzianów nie przeprowadza się w pierwszym tygodniu po feriach oraz przerwach świątecznych.</w:t>
      </w:r>
    </w:p>
    <w:p w14:paraId="1ED20E48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Pracę pisemną na ocenę sumującą nauczyciele oceniają zgodnie z kryterium procentowym:</w:t>
      </w:r>
    </w:p>
    <w:p w14:paraId="7B7A95BA" w14:textId="5CA3D537" w:rsidR="007025A4" w:rsidRDefault="007025A4" w:rsidP="007025A4">
      <w:pPr>
        <w:pStyle w:val="Standard"/>
        <w:numPr>
          <w:ilvl w:val="0"/>
          <w:numId w:val="2"/>
        </w:numPr>
        <w:tabs>
          <w:tab w:val="left" w:pos="2400"/>
        </w:tabs>
        <w:spacing w:line="240" w:lineRule="exact"/>
        <w:ind w:left="120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Co najmniej 3</w:t>
      </w:r>
      <w:r w:rsidR="00A37040">
        <w:rPr>
          <w:rFonts w:ascii="Calibri" w:eastAsia="Calibri" w:hAnsi="Calibri" w:cs="Calibri"/>
          <w:color w:val="00000A"/>
          <w:sz w:val="18"/>
        </w:rPr>
        <w:t>5</w:t>
      </w:r>
      <w:r>
        <w:rPr>
          <w:rFonts w:ascii="Calibri" w:eastAsia="Calibri" w:hAnsi="Calibri" w:cs="Calibri"/>
          <w:color w:val="00000A"/>
          <w:sz w:val="18"/>
        </w:rPr>
        <w:t>% maksymalnej liczby punktów ocena dopuszczająca (2)</w:t>
      </w:r>
    </w:p>
    <w:p w14:paraId="28CEFBE7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2400"/>
        </w:tabs>
        <w:spacing w:line="240" w:lineRule="exact"/>
        <w:ind w:left="120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Co najmniej 50% maksymalnej liczby punktów ocena dostateczna (3)</w:t>
      </w:r>
    </w:p>
    <w:p w14:paraId="27A2A629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2400"/>
        </w:tabs>
        <w:spacing w:line="240" w:lineRule="exact"/>
        <w:ind w:left="120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Co najmniej 75% maksymalnej liczby punktów ocena dobra (4)</w:t>
      </w:r>
    </w:p>
    <w:p w14:paraId="25CD332F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2400"/>
        </w:tabs>
        <w:spacing w:line="240" w:lineRule="exact"/>
        <w:ind w:left="120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Co najmniej 90% maksymalnej liczby punktów ocena bardzo dobra (5)</w:t>
      </w:r>
    </w:p>
    <w:p w14:paraId="4C316612" w14:textId="2EE0C4F0" w:rsidR="007025A4" w:rsidRDefault="007025A4" w:rsidP="007025A4">
      <w:pPr>
        <w:pStyle w:val="Standard"/>
        <w:numPr>
          <w:ilvl w:val="0"/>
          <w:numId w:val="2"/>
        </w:numPr>
        <w:tabs>
          <w:tab w:val="left" w:pos="2400"/>
        </w:tabs>
        <w:spacing w:line="240" w:lineRule="exact"/>
        <w:ind w:left="120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Co najmniej 9</w:t>
      </w:r>
      <w:r w:rsidR="00A37040">
        <w:rPr>
          <w:rFonts w:ascii="Calibri" w:eastAsia="Calibri" w:hAnsi="Calibri" w:cs="Calibri"/>
          <w:color w:val="00000A"/>
          <w:sz w:val="18"/>
        </w:rPr>
        <w:t>9</w:t>
      </w:r>
      <w:r>
        <w:rPr>
          <w:rFonts w:ascii="Calibri" w:eastAsia="Calibri" w:hAnsi="Calibri" w:cs="Calibri"/>
          <w:color w:val="00000A"/>
          <w:sz w:val="18"/>
        </w:rPr>
        <w:t>% maksymalnej liczby punktów ocena celująca (6)</w:t>
      </w:r>
    </w:p>
    <w:p w14:paraId="1E258BC5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 xml:space="preserve">Każdy uczeń ma prawo do 3 nieprzygotowań w semestrze (brak pracy domowej, brak wiedzy z ostatnich 3 lekcji). </w:t>
      </w:r>
      <w:r>
        <w:rPr>
          <w:rFonts w:ascii="Calibri" w:eastAsia="Calibri" w:hAnsi="Calibri" w:cs="Calibri"/>
          <w:color w:val="00000A"/>
          <w:sz w:val="18"/>
        </w:rPr>
        <w:lastRenderedPageBreak/>
        <w:t>Nieprzygotowania zgłaszamy na początku lekcji. Po wykorzystaniu limitu nieprzygotowań uczeń otrzymuje ocenę niedostateczną.</w:t>
      </w:r>
    </w:p>
    <w:p w14:paraId="216FC621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</w:pPr>
      <w:r>
        <w:rPr>
          <w:rFonts w:ascii="Calibri" w:eastAsia="Calibri" w:hAnsi="Calibri" w:cs="Calibri"/>
          <w:color w:val="00000A"/>
          <w:sz w:val="18"/>
        </w:rPr>
        <w:t xml:space="preserve"> Uczeń, który nie wykazuje minimum zaangażowania w przebieg lekcji lub nie wykonuje zadań zleconych przez nauczyciela, może otrzymać minusa. 3 minusy równają się ocenie niedostatecznej za pracę na lekcji</w:t>
      </w:r>
      <w:r>
        <w:rPr>
          <w:rFonts w:ascii="Calibri" w:eastAsia="Calibri" w:hAnsi="Calibri" w:cs="Calibri"/>
          <w:color w:val="00000A"/>
          <w:sz w:val="22"/>
        </w:rPr>
        <w:t>.</w:t>
      </w:r>
    </w:p>
    <w:p w14:paraId="5810B75B" w14:textId="77777777" w:rsidR="007025A4" w:rsidRDefault="007025A4" w:rsidP="007025A4">
      <w:pPr>
        <w:pStyle w:val="Standard"/>
        <w:numPr>
          <w:ilvl w:val="0"/>
          <w:numId w:val="2"/>
        </w:numPr>
        <w:tabs>
          <w:tab w:val="left" w:pos="1680"/>
        </w:tabs>
        <w:spacing w:line="240" w:lineRule="exact"/>
        <w:ind w:left="840"/>
      </w:pPr>
      <w:r>
        <w:rPr>
          <w:rFonts w:ascii="Calibri" w:eastAsia="Calibri" w:hAnsi="Calibri" w:cs="Calibri"/>
          <w:color w:val="00000A"/>
          <w:sz w:val="18"/>
        </w:rPr>
        <w:t>Za niesamodzielne pisanie sprawdzianu uczeń otrzymuje ocenę niedostateczną</w:t>
      </w:r>
      <w:r>
        <w:rPr>
          <w:rFonts w:ascii="Calibri" w:eastAsia="Calibri" w:hAnsi="Calibri" w:cs="Calibri"/>
          <w:color w:val="00000A"/>
          <w:sz w:val="22"/>
        </w:rPr>
        <w:t>. </w:t>
      </w:r>
    </w:p>
    <w:p w14:paraId="1456EFF5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18"/>
        </w:rPr>
      </w:pPr>
    </w:p>
    <w:p w14:paraId="664051EF" w14:textId="77777777" w:rsidR="007025A4" w:rsidRDefault="007025A4" w:rsidP="007025A4">
      <w:pPr>
        <w:pStyle w:val="Standard"/>
        <w:spacing w:after="160" w:line="259" w:lineRule="exact"/>
        <w:rPr>
          <w:rFonts w:ascii="Calibri" w:eastAsia="Calibri" w:hAnsi="Calibri" w:cs="Calibri"/>
          <w:b/>
          <w:color w:val="00000A"/>
          <w:sz w:val="18"/>
          <w:u w:val="single"/>
        </w:rPr>
      </w:pPr>
      <w:r>
        <w:rPr>
          <w:rFonts w:ascii="Calibri" w:eastAsia="Calibri" w:hAnsi="Calibri" w:cs="Calibri"/>
          <w:b/>
          <w:color w:val="00000A"/>
          <w:sz w:val="18"/>
          <w:u w:val="single"/>
        </w:rPr>
        <w:t>Ocena śródroczna i roczna</w:t>
      </w:r>
    </w:p>
    <w:p w14:paraId="4C94260D" w14:textId="77777777" w:rsidR="007025A4" w:rsidRDefault="007025A4" w:rsidP="007025A4">
      <w:pPr>
        <w:pStyle w:val="Standard"/>
        <w:numPr>
          <w:ilvl w:val="0"/>
          <w:numId w:val="6"/>
        </w:numPr>
        <w:spacing w:after="120" w:line="240" w:lineRule="exact"/>
        <w:ind w:left="360" w:right="-35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Uczeń ma możliwość uzyskania oceny wyższej niż proponowana na semestr lub koniec roku pod warunkiem, że spełni następujące wymagania:</w:t>
      </w:r>
    </w:p>
    <w:p w14:paraId="6A848D99" w14:textId="77777777" w:rsidR="007025A4" w:rsidRDefault="007025A4" w:rsidP="007025A4">
      <w:pPr>
        <w:pStyle w:val="Standard"/>
        <w:numPr>
          <w:ilvl w:val="0"/>
          <w:numId w:val="3"/>
        </w:numPr>
        <w:tabs>
          <w:tab w:val="left" w:pos="2880"/>
        </w:tabs>
        <w:spacing w:after="120" w:line="240" w:lineRule="exact"/>
        <w:ind w:left="1440" w:right="-35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zgłosi chęć uzyskania wyższej oceny nauczycielowi</w:t>
      </w:r>
    </w:p>
    <w:p w14:paraId="7A390E5B" w14:textId="77777777" w:rsidR="007025A4" w:rsidRDefault="007025A4" w:rsidP="007025A4">
      <w:pPr>
        <w:pStyle w:val="Standard"/>
        <w:numPr>
          <w:ilvl w:val="0"/>
          <w:numId w:val="3"/>
        </w:numPr>
        <w:tabs>
          <w:tab w:val="left" w:pos="2880"/>
        </w:tabs>
        <w:spacing w:after="120" w:line="240" w:lineRule="exact"/>
        <w:ind w:left="1440" w:right="-35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musi być podstawa do wystawienia oceny wyższej od proponowanej (uczeń częściowo spełnia wymagania na ocenę wyższą)</w:t>
      </w:r>
    </w:p>
    <w:p w14:paraId="79E8A8D9" w14:textId="77777777" w:rsidR="007025A4" w:rsidRDefault="007025A4" w:rsidP="007025A4">
      <w:pPr>
        <w:pStyle w:val="Standard"/>
        <w:numPr>
          <w:ilvl w:val="0"/>
          <w:numId w:val="3"/>
        </w:numPr>
        <w:tabs>
          <w:tab w:val="left" w:pos="2880"/>
        </w:tabs>
        <w:spacing w:after="120" w:line="240" w:lineRule="exact"/>
        <w:ind w:left="1440" w:right="-35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samodzielnie i rzetelnie wykona pracę wskazaną przez nauczyciela</w:t>
      </w:r>
    </w:p>
    <w:p w14:paraId="6DA28D55" w14:textId="77777777" w:rsidR="007025A4" w:rsidRDefault="007025A4" w:rsidP="007025A4">
      <w:pPr>
        <w:pStyle w:val="Standard"/>
        <w:numPr>
          <w:ilvl w:val="0"/>
          <w:numId w:val="3"/>
        </w:numPr>
        <w:tabs>
          <w:tab w:val="left" w:pos="2880"/>
        </w:tabs>
        <w:spacing w:after="120" w:line="240" w:lineRule="exact"/>
        <w:ind w:left="1440" w:right="-35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dotrzyma ustalonych terminów</w:t>
      </w:r>
    </w:p>
    <w:p w14:paraId="1014E381" w14:textId="77777777" w:rsidR="007025A4" w:rsidRDefault="007025A4" w:rsidP="007025A4">
      <w:pPr>
        <w:pStyle w:val="Standard"/>
        <w:numPr>
          <w:ilvl w:val="0"/>
          <w:numId w:val="3"/>
        </w:numPr>
        <w:spacing w:after="120" w:line="240" w:lineRule="exact"/>
        <w:ind w:left="360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Ocena śródroczna i roczna nie stanowi średniej arytmetycznej ocen bieżących. Zależnie od rodzaju sprawdzianu i materiału sprawdzonego, różne oceny cząstkowe w różnym stopniu wpływają na ocenę końcową.</w:t>
      </w:r>
    </w:p>
    <w:p w14:paraId="0C687574" w14:textId="77777777" w:rsidR="007025A4" w:rsidRDefault="007025A4" w:rsidP="007025A4">
      <w:pPr>
        <w:pStyle w:val="Standard"/>
        <w:numPr>
          <w:ilvl w:val="0"/>
          <w:numId w:val="3"/>
        </w:numPr>
        <w:spacing w:after="120" w:line="240" w:lineRule="exact"/>
        <w:ind w:left="360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Nauczyciel również uwzględnia możliwości indywidualne i wkład pracy ucznia.</w:t>
      </w:r>
    </w:p>
    <w:p w14:paraId="1E6E8F5A" w14:textId="77777777" w:rsidR="007025A4" w:rsidRDefault="007025A4" w:rsidP="007025A4">
      <w:pPr>
        <w:pStyle w:val="Standard"/>
        <w:spacing w:after="120" w:line="259" w:lineRule="exact"/>
        <w:jc w:val="both"/>
        <w:rPr>
          <w:rFonts w:ascii="Calibri" w:eastAsia="Calibri" w:hAnsi="Calibri" w:cs="Calibri"/>
          <w:b/>
          <w:color w:val="00000A"/>
          <w:sz w:val="18"/>
          <w:u w:val="single"/>
        </w:rPr>
      </w:pPr>
      <w:r>
        <w:rPr>
          <w:rFonts w:ascii="Calibri" w:eastAsia="Calibri" w:hAnsi="Calibri" w:cs="Calibri"/>
          <w:b/>
          <w:color w:val="00000A"/>
          <w:sz w:val="18"/>
          <w:u w:val="single"/>
        </w:rPr>
        <w:t>Możliwość poprawienia oceny śródrocznej lub rocznej</w:t>
      </w:r>
    </w:p>
    <w:p w14:paraId="127E299E" w14:textId="77777777" w:rsidR="007025A4" w:rsidRDefault="007025A4" w:rsidP="007025A4">
      <w:pPr>
        <w:pStyle w:val="Standard"/>
        <w:spacing w:after="120" w:line="259" w:lineRule="exact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Jak przewidziano w WSO, uczeń ma prawo do poprawienie swoich ocen w czasie egzaminów: sprawdzającego, klasyfikacyjnego i poprawkowego. Egzaminy te odbywać się mogą na zasadach opisanych w Wewnątrzszkolnym Systemie Oceniania.</w:t>
      </w:r>
    </w:p>
    <w:p w14:paraId="0D0F558A" w14:textId="77777777" w:rsidR="007025A4" w:rsidRDefault="007025A4" w:rsidP="007025A4">
      <w:pPr>
        <w:pStyle w:val="Standard"/>
        <w:spacing w:after="120" w:line="259" w:lineRule="exact"/>
        <w:jc w:val="both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color w:val="00000A"/>
          <w:sz w:val="18"/>
        </w:rPr>
        <w:t>W przypadku zamknięcia szkoły z powodu pandemii Covid – 19 dopuszcza się naukę zdalną. Uczniowie powinni uczestniczyć w lekcjach on Line i wykonywać zadane zadania przez nauczyciela zdalnie. Zadania te będą oceniane przez nauczyciela. Dopuszcza się przeprowadzenie sprawdzianów i kartkówek on Line.</w:t>
      </w:r>
    </w:p>
    <w:p w14:paraId="4E8FD063" w14:textId="77777777" w:rsidR="00C80A97" w:rsidRDefault="00C80A97"/>
    <w:sectPr w:rsidR="00C8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1C3"/>
    <w:multiLevelType w:val="multilevel"/>
    <w:tmpl w:val="3AEE2F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DC1233"/>
    <w:multiLevelType w:val="multilevel"/>
    <w:tmpl w:val="CAF21E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F3136"/>
    <w:multiLevelType w:val="multilevel"/>
    <w:tmpl w:val="5F641A6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A4"/>
    <w:rsid w:val="000640FF"/>
    <w:rsid w:val="007025A4"/>
    <w:rsid w:val="00A37040"/>
    <w:rsid w:val="00C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E1D"/>
  <w15:chartTrackingRefBased/>
  <w15:docId w15:val="{238F3592-1052-461B-91AF-CADB05CC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2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025A4"/>
    <w:pPr>
      <w:numPr>
        <w:numId w:val="1"/>
      </w:numPr>
    </w:pPr>
  </w:style>
  <w:style w:type="numbering" w:customStyle="1" w:styleId="WW8Num2">
    <w:name w:val="WW8Num2"/>
    <w:basedOn w:val="Bezlisty"/>
    <w:rsid w:val="007025A4"/>
    <w:pPr>
      <w:numPr>
        <w:numId w:val="2"/>
      </w:numPr>
    </w:pPr>
  </w:style>
  <w:style w:type="numbering" w:customStyle="1" w:styleId="WW8Num3">
    <w:name w:val="WW8Num3"/>
    <w:basedOn w:val="Bezlisty"/>
    <w:rsid w:val="007025A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Zielińska</dc:creator>
  <cp:keywords/>
  <dc:description/>
  <cp:lastModifiedBy>Dorota Zielińska</cp:lastModifiedBy>
  <cp:revision>2</cp:revision>
  <dcterms:created xsi:type="dcterms:W3CDTF">2023-09-05T13:38:00Z</dcterms:created>
  <dcterms:modified xsi:type="dcterms:W3CDTF">2023-09-05T13:38:00Z</dcterms:modified>
</cp:coreProperties>
</file>